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化学实验技术</w:t>
      </w:r>
    </w:p>
    <w:p>
      <w:r>
        <w:rPr>
          <w:rFonts w:ascii="宋体" w:hAnsi="宋体" w:eastAsia="宋体"/>
          <w:sz w:val="24"/>
        </w:rPr>
        <w:t>刘丹赤，丁新主编；张俐勤，徐玉兰副主编；纪元，邹芳，李鹏参编；臧剑甬主审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刘丹赤，丁新主编；张俐勤，徐玉兰副主编；纪元，邹芳，李鹏参编；臧剑甬主审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本书出售、求购地址：https://www.jiaokey.com/book/detail/13563462.html</w:t>
      </w:r>
    </w:p>
    <w:p>
      <w:r>
        <w:t>更多相关图书推荐：https://www.jiaokey.com</w:t>
      </w:r>
    </w:p>
    <w:p>
      <w:r>
        <w:t>刘丹赤，丁新主编；张俐勤，徐玉兰副主编；纪元，邹芳，李鹏参编；臧剑甬主审 其他作品：https://www.jiaokey.com/tag/刘丹赤，丁新主编；张俐勤，徐玉兰副主编；纪元，邹芳，李鹏参编；臧剑甬主审.html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关键词搜索：https://www.jiaokey.com/tag/化学实验技术.html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