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版“话”台湾</w:t>
      </w:r>
    </w:p>
    <w:p>
      <w:r>
        <w:rPr>
          <w:rFonts w:ascii="宋体" w:hAnsi="宋体" w:eastAsia="宋体"/>
          <w:sz w:val="24"/>
        </w:rPr>
        <w:t>陈树升撰稿；罗雅萱译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版“话”台湾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陈树升撰稿；罗雅萱译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本书出售、求购地址：https://www.jiaokey.com/book/detail/13563128.html</w:t>
      </w:r>
    </w:p>
    <w:p>
      <w:r>
        <w:t>更多相关图书推荐：https://www.jiaokey.com</w:t>
      </w:r>
    </w:p>
    <w:p>
      <w:r>
        <w:t>陈树升撰稿；罗雅萱译 其他作品：https://www.jiaokey.com/tag/陈树升撰稿；罗雅萱译.html</w:t>
      </w:r>
    </w:p>
    <w:p>
      <w:r>
        <w:t>国立台湾美术馆 出版图书：https://www.jiaokey.com/tag/国立台湾美术馆.html</w:t>
      </w:r>
    </w:p>
    <w:p>
      <w:r>
        <w:t>关键词搜索：https://www.jiaokey.com/tag/版“话”台湾.html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