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美国、苏联、英国、法国、联邦德国  航空航天工业的组织体制和发展政策</w:t>
      </w:r>
    </w:p>
    <w:p>
      <w:r>
        <w:rPr>
          <w:rFonts w:ascii="宋体" w:hAnsi="宋体" w:eastAsia="宋体"/>
          <w:sz w:val="24"/>
        </w:rPr>
        <w:t>航空航天工业部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美国、苏联、英国、法国、联邦德国  航空航天工业的组织体制和发展政策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本书出售、求购地址：https://www.jiaokey.com/book/detail/13559714.html</w:t>
      </w:r>
    </w:p>
    <w:p>
      <w:r>
        <w:t>更多相关图书推荐：https://www.jiaokey.com</w:t>
      </w:r>
    </w:p>
    <w:p>
      <w:r>
        <w:t>航空航天工业部 其他作品：https://www.jiaokey.com/tag/航空航天工业部.html</w:t>
      </w:r>
    </w:p>
    <w:p>
      <w:r>
        <w:t>关键词搜索：https://www.jiaokey.com/tag/美国、苏联、英国、法国、联邦德国  航空航天工业的组织体制和发展政策.html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