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飞机结构耐久性及损伤容限设计手册  第一册  飞机结构耐久性设计</w:t>
      </w:r>
    </w:p>
    <w:p>
      <w:r>
        <w:rPr>
          <w:rFonts w:ascii="宋体" w:hAnsi="宋体" w:eastAsia="宋体"/>
          <w:sz w:val="24"/>
        </w:rPr>
        <w:t>高忠社主编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飞机结构耐久性及损伤容限设计手册  第一册  飞机结构耐久性设计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高忠社主编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本书出售、求购地址：https://www.jiaokey.com/book/detail/13559706.html</w:t>
      </w:r>
    </w:p>
    <w:p>
      <w:r>
        <w:t>更多相关图书推荐：https://www.jiaokey.com</w:t>
      </w:r>
    </w:p>
    <w:p>
      <w:r>
        <w:t>高忠社主编 其他作品：https://www.jiaokey.com/tag/高忠社主编.html</w:t>
      </w:r>
    </w:p>
    <w:p>
      <w:r>
        <w:t>关键词搜索：https://www.jiaokey.com/tag/飞机结构耐久性及损伤容限设计手册  第一册  飞机结构耐久性设计.html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