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植物是阳光猎人</w:t>
      </w:r>
    </w:p>
    <w:p>
      <w:r>
        <w:rPr>
          <w:rFonts w:ascii="宋体" w:hAnsi="宋体" w:eastAsia="宋体"/>
          <w:sz w:val="24"/>
        </w:rPr>
        <w:t>（韩）金玄淑著；林春颖译；（韩）文盛妍绘画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植物是阳光猎人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（韩）金玄淑著；林春颖译；（韩）文盛妍绘画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本书出售、求购地址：https://www.jiaokey.com/book/detail/13559005.html</w:t>
      </w:r>
    </w:p>
    <w:p>
      <w:r>
        <w:t>更多相关图书推荐：https://www.jiaokey.com</w:t>
      </w:r>
    </w:p>
    <w:p>
      <w:r>
        <w:t>（韩）金玄淑著；林春颖译；（韩）文盛妍绘画 其他作品：https://www.jiaokey.com/tag/（韩）金玄淑著；林春颖译；（韩）文盛妍绘画.html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关键词搜索：https://www.jiaokey.com/tag/植物是阳光猎人.html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