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六法全书  2  民法亲属  民法继承  现行律民事部分  土地法  破产法草案  法院编制法</w:t>
      </w:r>
    </w:p>
    <w:p>
      <w:r>
        <w:rPr>
          <w:rFonts w:ascii="宋体" w:hAnsi="宋体" w:eastAsia="宋体"/>
          <w:sz w:val="24"/>
        </w:rPr>
        <w:t>上海法学编译社编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六法全书  2  民法亲属  民法继承  现行律民事部分  土地法  破产法草案  法院编制法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上海法学编译社编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本书出售、求购地址：https://www.jiaokey.com/book/detail/13558114.html</w:t>
      </w:r>
    </w:p>
    <w:p>
      <w:r>
        <w:t>更多相关图书推荐：https://www.jiaokey.com</w:t>
      </w:r>
    </w:p>
    <w:p>
      <w:r>
        <w:t>上海法学编译社编 其他作品：https://www.jiaokey.com/tag/上海法学编译社编.html</w:t>
      </w:r>
    </w:p>
    <w:p>
      <w:r>
        <w:t>会文堂新记书局 出版图书：https://www.jiaokey.com/tag/会文堂新记书局.html</w:t>
      </w:r>
    </w:p>
    <w:p>
      <w:r>
        <w:t>关键词搜索：https://www.jiaokey.com/tag/六法全书  2  民法亲属  民法继承  现行律民事部分  土地法  破产法草案  法院编制法.html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