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户口调查与人事登记</w:t>
      </w:r>
    </w:p>
    <w:p>
      <w:r>
        <w:rPr>
          <w:rFonts w:ascii="宋体" w:hAnsi="宋体" w:eastAsia="宋体"/>
          <w:sz w:val="24"/>
        </w:rPr>
        <w:t>梁上燕，蒋卉合著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户口调查与人事登记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梁上燕，蒋卉合著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本书出售、求购地址：https://www.jiaokey.com/book/detail/13557937.html</w:t>
      </w:r>
    </w:p>
    <w:p>
      <w:r>
        <w:t>更多相关图书推荐：https://www.jiaokey.com</w:t>
      </w:r>
    </w:p>
    <w:p>
      <w:r>
        <w:t>梁上燕，蒋卉合著 其他作品：https://www.jiaokey.com/tag/梁上燕，蒋卉合著.html</w:t>
      </w:r>
    </w:p>
    <w:p>
      <w:r>
        <w:t>民团周刊社 出版图书：https://www.jiaokey.com/tag/民团周刊社.html</w:t>
      </w:r>
    </w:p>
    <w:p>
      <w:r>
        <w:t>关键词搜索：https://www.jiaokey.com/tag/户口调查与人事登记.html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