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Photoshop实用案例教程  第2版</w:t>
      </w:r>
    </w:p>
    <w:p>
      <w:r>
        <w:rPr>
          <w:rFonts w:ascii="宋体" w:hAnsi="宋体" w:eastAsia="宋体"/>
          <w:sz w:val="24"/>
        </w:rPr>
        <w:t>唐秀菊，冯建忠主编；徐冬妹副主编；曲连国，李娟，吴兆慧参编；张金波主审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唐秀菊，冯建忠主编；徐冬妹副主编；曲连国，李娟，吴兆慧参编；张金波主审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本书出售、求购地址：https://www.jiaokey.com/book/detail/13557829.html</w:t>
      </w:r>
    </w:p>
    <w:p>
      <w:r>
        <w:t>更多相关图书推荐：https://www.jiaokey.com</w:t>
      </w:r>
    </w:p>
    <w:p>
      <w:r>
        <w:t>唐秀菊，冯建忠主编；徐冬妹副主编；曲连国，李娟，吴兆慧参编；张金波主审 其他作品：https://www.jiaokey.com/tag/唐秀菊，冯建忠主编；徐冬妹副主编；曲连国，李娟，吴兆慧参编；张金波主审.html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关键词搜索：https://www.jiaokey.com/tag/Photoshop实用案例教程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