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Word/Excel实训教程</w:t>
      </w:r>
    </w:p>
    <w:p>
      <w:r>
        <w:rPr>
          <w:rFonts w:ascii="宋体" w:hAnsi="宋体" w:eastAsia="宋体"/>
          <w:sz w:val="24"/>
        </w:rPr>
        <w:t>向劲松，韩最蛟主编；吴险峰副主编；庞玲，苟小军，王妤姝参编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向劲松，韩最蛟主编；吴险峰副主编；庞玲，苟小军，王妤姝参编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本书出售、求购地址：https://www.jiaokey.com/book/detail/13557756.html</w:t>
      </w:r>
    </w:p>
    <w:p>
      <w:r>
        <w:t>更多相关图书推荐：https://www.jiaokey.com</w:t>
      </w:r>
    </w:p>
    <w:p>
      <w:r>
        <w:t>向劲松，韩最蛟主编；吴险峰副主编；庞玲，苟小军，王妤姝参编 其他作品：https://www.jiaokey.com/tag/向劲松，韩最蛟主编；吴险峰副主编；庞玲，苟小军，王妤姝参编.html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关键词搜索：https://www.jiaokey.com/tag/Word/Excel实训教程.html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