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飞机液路与气路系统的安装与试验</w:t>
      </w:r>
    </w:p>
    <w:p>
      <w:r>
        <w:rPr>
          <w:rFonts w:ascii="宋体" w:hAnsi="宋体" w:eastAsia="宋体"/>
          <w:sz w:val="24"/>
        </w:rPr>
        <w:t>（苏）B.M.萨波什尼柯夫著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飞机液路与气路系统的安装与试验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（苏）B.M.萨波什尼柯夫著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本书出售、求购地址：https://www.jiaokey.com/book/detail/13557192.html</w:t>
      </w:r>
    </w:p>
    <w:p>
      <w:r>
        <w:t>更多相关图书推荐：https://www.jiaokey.com</w:t>
      </w:r>
    </w:p>
    <w:p>
      <w:r>
        <w:t>（苏）B.M.萨波什尼柯夫著 其他作品：https://www.jiaokey.com/tag/（苏）B.M.萨波什尼柯夫著.html</w:t>
      </w:r>
    </w:p>
    <w:p>
      <w:r>
        <w:t>关键词搜索：https://www.jiaokey.com/tag/飞机液路与气路系统的安装与试验.html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