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  第2版</w:t>
      </w:r>
    </w:p>
    <w:p>
      <w:r>
        <w:rPr>
          <w:rFonts w:ascii="宋体" w:hAnsi="宋体" w:eastAsia="宋体"/>
          <w:sz w:val="24"/>
        </w:rPr>
        <w:t>罗蓉主编；王亚青，邓唯一，万江丽等副主编；徐从清主审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罗蓉主编；王亚青，邓唯一，万江丽等副主编；徐从清主审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本书出售、求购地址：https://www.jiaokey.com/book/detail/13556268.html</w:t>
      </w:r>
    </w:p>
    <w:p>
      <w:r>
        <w:t>更多相关图书推荐：https://www.jiaokey.com</w:t>
      </w:r>
    </w:p>
    <w:p>
      <w:r>
        <w:t>罗蓉主编；王亚青，邓唯一，万江丽等副主编；徐从清主审 其他作品：https://www.jiaokey.com/tag/罗蓉主编；王亚青，邓唯一，万江丽等副主编；徐从清主审.html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关键词搜索：https://www.jiaokey.com/tag/液压与气压传动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