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  第2版</w:t>
      </w:r>
    </w:p>
    <w:p>
      <w:r>
        <w:rPr>
          <w:rFonts w:ascii="宋体" w:hAnsi="宋体" w:eastAsia="宋体"/>
          <w:sz w:val="24"/>
        </w:rPr>
        <w:t>鲁屏宇，田福润主编；郑悦明，邓启超，郑雄胜副主编；邵振国，申凤君，袁作彬参编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鲁屏宇，田福润主编；郑悦明，邓启超，郑雄胜副主编；邵振国，申凤君，袁作彬参编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本书出售、求购地址：https://www.jiaokey.com/book/detail/13556193.html</w:t>
      </w:r>
    </w:p>
    <w:p>
      <w:r>
        <w:t>更多相关图书推荐：https://www.jiaokey.com</w:t>
      </w:r>
    </w:p>
    <w:p>
      <w:r>
        <w:t>鲁屏宇，田福润主编；郑悦明，邓启超，郑雄胜副主编；邵振国，申凤君，袁作彬参编 其他作品：https://www.jiaokey.com/tag/鲁屏宇，田福润主编；郑悦明，邓启超，郑雄胜副主编；邵振国，申凤君，袁作彬参编.html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关键词搜索：https://www.jiaokey.com/tag/工程制图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