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序曲及赋格曲  根据“黄昏院落”主题</w:t>
      </w:r>
    </w:p>
    <w:p>
      <w:r>
        <w:rPr>
          <w:rFonts w:ascii="宋体" w:hAnsi="宋体" w:eastAsia="宋体"/>
          <w:sz w:val="24"/>
        </w:rPr>
        <w:t>林声翕作曲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序曲及赋格曲  根据“黄昏院落”主题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林声翕作曲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本书出售、求购地址：https://www.jiaokey.com/book/detail/13555743.html</w:t>
      </w:r>
    </w:p>
    <w:p>
      <w:r>
        <w:t>更多相关图书推荐：https://www.jiaokey.com</w:t>
      </w:r>
    </w:p>
    <w:p>
      <w:r>
        <w:t>林声翕作曲 其他作品：https://www.jiaokey.com/tag/林声翕作曲.html</w:t>
      </w:r>
    </w:p>
    <w:p>
      <w:r>
        <w:t>关键词搜索：https://www.jiaokey.com/tag/序曲及赋格曲  根据“黄昏院落”主题.html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