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环境影响评价相关法律法规  2011年版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环境影响评价相关法律法规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本书出售、求购地址：https://www.jiaokey.com/book/detail/13555546.html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关键词搜索：https://www.jiaokey.com/tag/环境影响评价相关法律法规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