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推进系统结构整体化和发动机完整性专辑译文集（第三集）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推进系统结构整体化和发动机完整性专辑译文集（第三集）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本书出售、求购地址：https://www.jiaokey.com/book/detail/13555277.html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关键词搜索：https://www.jiaokey.com/tag/推进系统结构整体化和发动机完整性专辑译文集（第三集）.html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