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推进系统结构整体化和发动机完整性专辑译文集（第二集）</w:t>
      </w:r>
    </w:p>
    <w:p>
      <w:r>
        <w:rPr>
          <w:rFonts w:ascii="宋体" w:hAnsi="宋体" w:eastAsia="宋体"/>
          <w:sz w:val="24"/>
        </w:rPr>
        <w:t>国外航空编辑部编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推进系统结构整体化和发动机完整性专辑译文集（第二集）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国外航空编辑部编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本书出售、求购地址：https://www.jiaokey.com/book/detail/13555169.html</w:t>
      </w:r>
    </w:p>
    <w:p>
      <w:r>
        <w:t>更多相关图书推荐：https://www.jiaokey.com</w:t>
      </w:r>
    </w:p>
    <w:p>
      <w:r>
        <w:t>国外航空编辑部编 其他作品：https://www.jiaokey.com/tag/国外航空编辑部编.html</w:t>
      </w:r>
    </w:p>
    <w:p>
      <w:r>
        <w:t>关键词搜索：https://www.jiaokey.com/tag/推进系统结构整体化和发动机完整性专辑译文集（第二集）.html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