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亚音速和超音速机翼机身尾翼组合体气动分析的新方法</w:t>
      </w:r>
    </w:p>
    <w:p>
      <w:r>
        <w:rPr>
          <w:rFonts w:ascii="宋体" w:hAnsi="宋体" w:eastAsia="宋体"/>
          <w:sz w:val="24"/>
        </w:rPr>
        <w:t>F.A.伍德沃德著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亚音速和超音速机翼机身尾翼组合体气动分析的新方法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本书出售、求购地址：https://www.jiaokey.com/book/detail/13555130.html</w:t>
      </w:r>
    </w:p>
    <w:p>
      <w:r>
        <w:t>更多相关图书推荐：https://www.jiaokey.com</w:t>
      </w:r>
    </w:p>
    <w:p>
      <w:r>
        <w:t>F.A.伍德沃德著 其他作品：https://www.jiaokey.com/tag/F.A.伍德沃德著.html</w:t>
      </w:r>
    </w:p>
    <w:p>
      <w:r>
        <w:t>关键词搜索：https://www.jiaokey.com/tag/亚音速和超音速机翼机身尾翼组合体气动分析的新方法.html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