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运动摄影的黄金法则  全彩</w:t>
      </w:r>
    </w:p>
    <w:p>
      <w:r>
        <w:rPr>
          <w:rFonts w:ascii="宋体" w:hAnsi="宋体" w:eastAsia="宋体"/>
          <w:sz w:val="24"/>
        </w:rPr>
        <w:t>（美）福瑞克斯著；陈显波，曹佳丽，李殿东译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运动摄影的黄金法则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（美）福瑞克斯著；陈显波，曹佳丽，李殿东译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本书出售、求购地址：https://www.jiaokey.com/book/detail/13554438.html</w:t>
      </w:r>
    </w:p>
    <w:p>
      <w:r>
        <w:t>更多相关图书推荐：https://www.jiaokey.com</w:t>
      </w:r>
    </w:p>
    <w:p>
      <w:r>
        <w:t>（美）福瑞克斯著；陈显波，曹佳丽，李殿东译 其他作品：https://www.jiaokey.com/tag/（美）福瑞克斯著；陈显波，曹佳丽，李殿东译.html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关键词搜索：https://www.jiaokey.com/tag/运动摄影的黄金法则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