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建筑识图与机械基础</w:t>
      </w:r>
    </w:p>
    <w:p>
      <w:r>
        <w:rPr>
          <w:rFonts w:ascii="宋体" w:hAnsi="宋体" w:eastAsia="宋体"/>
          <w:sz w:val="24"/>
        </w:rPr>
        <w:t>温红真主编；石振秋，常我素，曹井新副主编；韩永学主审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温红真主编；石振秋，常我素，曹井新副主编；韩永学主审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本书出售、求购地址：https://www.jiaokey.com/book/detail/13553522.html</w:t>
      </w:r>
    </w:p>
    <w:p>
      <w:r>
        <w:t>更多相关图书推荐：https://www.jiaokey.com</w:t>
      </w:r>
    </w:p>
    <w:p>
      <w:r>
        <w:t>温红真主编；石振秋，常我素，曹井新副主编；韩永学主审 其他作品：https://www.jiaokey.com/tag/温红真主编；石振秋，常我素，曹井新副主编；韩永学主审.html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关键词搜索：https://www.jiaokey.com/tag/建筑识图与机械基础.html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