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母子公司管理</w:t>
      </w:r>
    </w:p>
    <w:p>
      <w:r>
        <w:rPr>
          <w:rFonts w:ascii="宋体" w:hAnsi="宋体" w:eastAsia="宋体"/>
          <w:sz w:val="24"/>
        </w:rPr>
        <w:t>王璞主编；陈江副主编；闫同柱，詹正茂，贡玉春，施宇婷，文建波编委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母子公司管理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王璞主编；陈江副主编；闫同柱，詹正茂，贡玉春，施宇婷，文建波编委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本书出售、求购地址：https://www.jiaokey.com/book/detail/13553179.html</w:t>
      </w:r>
    </w:p>
    <w:p>
      <w:r>
        <w:t>更多相关图书推荐：https://www.jiaokey.com</w:t>
      </w:r>
    </w:p>
    <w:p>
      <w:r>
        <w:t>王璞主编；陈江副主编；闫同柱，詹正茂，贡玉春，施宇婷，文建波编委 其他作品：https://www.jiaokey.com/tag/王璞主编；陈江副主编；闫同柱，詹正茂，贡玉春，施宇婷，文建波编委.html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关键词搜索：https://www.jiaokey.com/tag/母子公司管理.html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