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色彩构成设计</w:t>
      </w:r>
    </w:p>
    <w:p>
      <w:r>
        <w:rPr>
          <w:rFonts w:ascii="宋体" w:hAnsi="宋体" w:eastAsia="宋体"/>
          <w:sz w:val="24"/>
        </w:rPr>
        <w:t>朱华，王永国，许洪超主编；陈笑珊，沈敏，游蕾副主编；张晶参编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朱华，王永国，许洪超主编；陈笑珊，沈敏，游蕾副主编；张晶参编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本书出售、求购地址：https://www.jiaokey.com/book/detail/13551079.html</w:t>
      </w:r>
    </w:p>
    <w:p>
      <w:r>
        <w:t>更多相关图书推荐：https://www.jiaokey.com</w:t>
      </w:r>
    </w:p>
    <w:p>
      <w:r>
        <w:t>朱华，王永国，许洪超主编；陈笑珊，沈敏，游蕾副主编；张晶参编 其他作品：https://www.jiaokey.com/tag/朱华，王永国，许洪超主编；陈笑珊，沈敏，游蕾副主编；张晶参编.html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关键词搜索：https://www.jiaokey.com/tag/色彩构成设计.html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