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艺术本源  南海岩彩墨写实人物画解析  合</w:t>
      </w:r>
    </w:p>
    <w:p>
      <w:r>
        <w:rPr>
          <w:rFonts w:ascii="宋体" w:hAnsi="宋体" w:eastAsia="宋体"/>
          <w:sz w:val="24"/>
        </w:rPr>
        <w:t>南海岩，李洪伟著；贾德江主编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艺术本源  南海岩彩墨写实人物画解析  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南海岩，李洪伟著；贾德江主编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北京工艺美术出版和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本书出售、求购地址：https://www.jiaokey.com/book/detail/13551046.html</w:t>
      </w:r>
    </w:p>
    <w:p>
      <w:r>
        <w:t>更多相关图书推荐：https://www.jiaokey.com</w:t>
      </w:r>
    </w:p>
    <w:p>
      <w:r>
        <w:t>南海岩，李洪伟著；贾德江主编 其他作品：https://www.jiaokey.com/tag/南海岩，李洪伟著；贾德江主编.html</w:t>
      </w:r>
    </w:p>
    <w:p>
      <w:r>
        <w:t>北京工艺美术出版和 出版图书：https://www.jiaokey.com/tag/北京工艺美术出版和.html</w:t>
      </w:r>
    </w:p>
    <w:p>
      <w:r>
        <w:t>关键词搜索：https://www.jiaokey.com/tag/艺术本源  南海岩彩墨写实人物画解析  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