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教师阅读力</w:t>
      </w:r>
    </w:p>
    <w:p>
      <w:r>
        <w:rPr>
          <w:rFonts w:ascii="宋体" w:hAnsi="宋体" w:eastAsia="宋体"/>
          <w:sz w:val="24"/>
        </w:rPr>
        <w:t>刘波 著 · 教客网电子书</w:t>
      </w:r>
    </w:p>
    <w:p>
      <w:r>
        <w:t>找书就上教客网 —— www.jiaokey.com</w:t>
      </w:r>
    </w:p>
    <w:p/>
    <w:p>
      <w:r>
        <w:drawing>
          <wp:inline xmlns:a="http://schemas.openxmlformats.org/drawingml/2006/main" xmlns:pic="http://schemas.openxmlformats.org/drawingml/2006/picture">
            <wp:extent cx="2743200" cy="3938954"/>
            <wp:docPr id="1" name="Picture 1"/>
            <wp:cNvGraphicFramePr>
              <a:graphicFrameLocks noChangeAspect="1"/>
            </wp:cNvGraphicFramePr>
            <a:graphic>
              <a:graphicData uri="http://schemas.openxmlformats.org/drawingml/2006/picture">
                <pic:pic>
                  <pic:nvPicPr>
                    <pic:cNvPr id="0" name="13549607.jpg"/>
                    <pic:cNvPicPr/>
                  </pic:nvPicPr>
                  <pic:blipFill>
                    <a:blip r:embed="rId9"/>
                    <a:stretch>
                      <a:fillRect/>
                    </a:stretch>
                  </pic:blipFill>
                  <pic:spPr>
                    <a:xfrm>
                      <a:off x="0" y="0"/>
                      <a:ext cx="2743200" cy="3938954"/>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教师阅读力</w:t>
            </w:r>
          </w:p>
        </w:tc>
      </w:tr>
      <w:tr>
        <w:tc>
          <w:tcPr>
            <w:tcW w:type="dxa" w:w="4320"/>
          </w:tcPr>
          <w:p>
            <w:r>
              <w:t>作者</w:t>
            </w:r>
          </w:p>
        </w:tc>
        <w:tc>
          <w:tcPr>
            <w:tcW w:type="dxa" w:w="4320"/>
          </w:tcPr>
          <w:p>
            <w:r>
              <w:t>刘波</w:t>
            </w:r>
          </w:p>
        </w:tc>
      </w:tr>
      <w:tr>
        <w:tc>
          <w:tcPr>
            <w:tcW w:type="dxa" w:w="4320"/>
          </w:tcPr>
          <w:p>
            <w:r>
              <w:t>出版社</w:t>
            </w:r>
          </w:p>
        </w:tc>
        <w:tc>
          <w:tcPr>
            <w:tcW w:type="dxa" w:w="4320"/>
          </w:tcPr>
          <w:p>
            <w:r>
              <w:t>宁波：宁波出版社</w:t>
            </w:r>
          </w:p>
        </w:tc>
      </w:tr>
      <w:tr>
        <w:tc>
          <w:tcPr>
            <w:tcW w:type="dxa" w:w="4320"/>
          </w:tcPr>
          <w:p>
            <w:r>
              <w:t>ISBN</w:t>
            </w:r>
          </w:p>
        </w:tc>
        <w:tc>
          <w:tcPr>
            <w:tcW w:type="dxa" w:w="4320"/>
          </w:tcPr>
          <w:p>
            <w:r>
              <w:t>9787552614633</w:t>
            </w:r>
          </w:p>
        </w:tc>
      </w:tr>
      <w:tr>
        <w:tc>
          <w:tcPr>
            <w:tcW w:type="dxa" w:w="4320"/>
          </w:tcPr>
          <w:p>
            <w:r>
              <w:t>出版日期</w:t>
            </w:r>
          </w:p>
        </w:tc>
        <w:tc>
          <w:tcPr>
            <w:tcW w:type="dxa" w:w="4320"/>
          </w:tcPr>
          <w:p>
            <w:r>
              <w:t>2014-04-01</w:t>
            </w:r>
          </w:p>
        </w:tc>
      </w:tr>
      <w:tr>
        <w:tc>
          <w:tcPr>
            <w:tcW w:type="dxa" w:w="4320"/>
          </w:tcPr>
          <w:p>
            <w:r>
              <w:t>页数</w:t>
            </w:r>
          </w:p>
        </w:tc>
        <w:tc>
          <w:tcPr>
            <w:tcW w:type="dxa" w:w="4320"/>
          </w:tcPr>
          <w:p>
            <w:r>
              <w:t>223</w:t>
            </w:r>
          </w:p>
        </w:tc>
      </w:tr>
      <w:tr>
        <w:tc>
          <w:tcPr>
            <w:tcW w:type="dxa" w:w="4320"/>
          </w:tcPr>
          <w:p>
            <w:r>
              <w:t>价格</w:t>
            </w:r>
          </w:p>
        </w:tc>
        <w:tc>
          <w:tcPr>
            <w:tcW w:type="dxa" w:w="4320"/>
          </w:tcPr>
          <w:p>
            <w:r/>
          </w:p>
        </w:tc>
      </w:tr>
      <w:tr>
        <w:tc>
          <w:tcPr>
            <w:tcW w:type="dxa" w:w="4320"/>
          </w:tcPr>
          <w:p>
            <w:r>
              <w:t>关键词</w:t>
            </w:r>
          </w:p>
        </w:tc>
        <w:tc>
          <w:tcPr>
            <w:tcW w:type="dxa" w:w="4320"/>
          </w:tcPr>
          <w:p>
            <w:r>
              <w:t>中小学-教师-读书方法-研究</w:t>
            </w:r>
          </w:p>
        </w:tc>
      </w:tr>
      <w:tr>
        <w:tc>
          <w:tcPr>
            <w:tcW w:type="dxa" w:w="4320"/>
          </w:tcPr>
          <w:p>
            <w:r>
              <w:t>分类</w:t>
            </w:r>
          </w:p>
        </w:tc>
        <w:tc>
          <w:tcPr>
            <w:tcW w:type="dxa" w:w="4320"/>
          </w:tcPr>
          <w:p>
            <w:r>
              <w:t>教师与学生</w:t>
            </w:r>
          </w:p>
        </w:tc>
      </w:tr>
    </w:tbl>
    <w:p/>
    <w:p>
      <w:pPr>
        <w:pStyle w:val="Heading1"/>
      </w:pPr>
      <w:r>
        <w:t>图书介绍</w:t>
      </w:r>
    </w:p>
    <w:p>
      <w:r>
        <w:t>在全民阅读成为国家战略的今天，在国家立法推动全民阅读的当下，教师如何成为全民阅读的“领跑者”，真正回归“文化人”的知识分子本色？本书分四辑，从教师阅读的必要性、阅读促进个人成长、推广全员阅读以及教师阅读推荐四个方面，作者分享了自己的思考、方法等。本书不仅仅是作为一名普通教师的刘波自己阅读和推动阅读的经验总结，它更为我们提供了一个很好的阅读促进个人成长、阅读营造书香校园的案例。我们又一次看到了阅读的价值和力量。</w:t>
      </w:r>
    </w:p>
    <w:p/>
    <w:p>
      <w:r>
        <w:t>本书出售、求购地址：https://www.jiaokey.com/book/detail/13549607.html</w:t>
      </w:r>
    </w:p>
    <w:p>
      <w:r>
        <w:t>更多教师与学生图书推荐：https://www.jiaokey.com</w:t>
      </w:r>
    </w:p>
    <w:p>
      <w:r>
        <w:t>刘波 其他作品：https://www.jiaokey.com/tag/刘波.html</w:t>
      </w:r>
    </w:p>
    <w:p>
      <w:r>
        <w:t>宁波：宁波出版社 出版图书：https://www.jiaokey.com/tag/宁波：宁波出版社.html</w:t>
      </w:r>
    </w:p>
    <w:p>
      <w:r>
        <w:t>关键词搜索：https://www.jiaokey.com/tag/中小学-教师-读书方法-研究.html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