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梅州市客家山歌手培养战略  客家山歌创作战略工程  山歌幼苗班教材  3  客家小调（选）</w:t>
      </w:r>
    </w:p>
    <w:p>
      <w:r>
        <w:rPr>
          <w:rFonts w:ascii="宋体" w:hAnsi="宋体" w:eastAsia="宋体"/>
          <w:sz w:val="24"/>
        </w:rPr>
        <w:t>梅州市文化馆编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梅州市客家山歌手培养战略  客家山歌创作战略工程  山歌幼苗班教材  3  客家小调（选）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本书出售、求购地址：https://www.jiaokey.com/book/detail/13549379.html</w:t>
      </w:r>
    </w:p>
    <w:p>
      <w:r>
        <w:t>更多相关图书推荐：https://www.jiaokey.com</w:t>
      </w:r>
    </w:p>
    <w:p>
      <w:r>
        <w:t>梅州市文化馆编 其他作品：https://www.jiaokey.com/tag/梅州市文化馆编.html</w:t>
      </w:r>
    </w:p>
    <w:p>
      <w:r>
        <w:t>关键词搜索：https://www.jiaokey.com/tag/梅州市客家山歌手培养战略  客家山歌创作战略工程  山歌幼苗班教材  3  客家小调（选）.html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