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2010中文版基础教程</w:t>
      </w:r>
    </w:p>
    <w:p>
      <w:r>
        <w:rPr>
          <w:rFonts w:ascii="宋体" w:hAnsi="宋体" w:eastAsia="宋体"/>
          <w:sz w:val="24"/>
        </w:rPr>
        <w:t>魏祥武主编；王梅，胡晓燕，李靖副主编；李滨慧主审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魏祥武主编；王梅，胡晓燕，李靖副主编；李滨慧主审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本书出售、求购地址：https://www.jiaokey.com/book/detail/13549263.html</w:t>
      </w:r>
    </w:p>
    <w:p>
      <w:r>
        <w:t>更多相关图书推荐：https://www.jiaokey.com</w:t>
      </w:r>
    </w:p>
    <w:p>
      <w:r>
        <w:t>魏祥武主编；王梅，胡晓燕，李靖副主编；李滨慧主审 其他作品：https://www.jiaokey.com/tag/魏祥武主编；王梅，胡晓燕，李靖副主编；李滨慧主审.html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 2010中文版基础教程.html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