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时代美术</w:t>
      </w:r>
    </w:p>
    <w:p>
      <w:r>
        <w:rPr>
          <w:rFonts w:ascii="宋体" w:hAnsi="宋体" w:eastAsia="宋体"/>
          <w:sz w:val="24"/>
        </w:rPr>
        <w:t>类维顺主编；张钧，张伟时，李斌，章慧珍，李建国副主编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时代美术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类维顺主编；张钧，张伟时，李斌，章慧珍，李建国副主编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本书出售、求购地址：https://www.jiaokey.com/book/detail/13548565.html</w:t>
      </w:r>
    </w:p>
    <w:p>
      <w:r>
        <w:t>更多相关图书推荐：https://www.jiaokey.com</w:t>
      </w:r>
    </w:p>
    <w:p>
      <w:r>
        <w:t>类维顺主编；张钧，张伟时，李斌，章慧珍，李建国副主编 其他作品：https://www.jiaokey.com/tag/类维顺主编；张钧，张伟时，李斌，章慧珍，李建国副主编.html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关键词搜索：https://www.jiaokey.com/tag/时代美术.html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