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融入自然，共享空间，雕塑生命：2003北京雕塑艺术展回眸</w:t>
      </w:r>
    </w:p>
    <w:p>
      <w:r>
        <w:rPr>
          <w:rFonts w:ascii="宋体" w:hAnsi="宋体" w:eastAsia="宋体"/>
          <w:sz w:val="24"/>
        </w:rPr>
        <w:t>邱跃主编；于化云，殷平，吴洪亮等副主编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融入自然，共享空间，雕塑生命：2003北京雕塑艺术展回眸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邱跃主编；于化云，殷平，吴洪亮等副主编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本书出售、求购地址：https://www.jiaokey.com/book/detail/13547253.html</w:t>
      </w:r>
    </w:p>
    <w:p>
      <w:r>
        <w:t>更多相关图书推荐：https://www.jiaokey.com</w:t>
      </w:r>
    </w:p>
    <w:p>
      <w:r>
        <w:t>邱跃主编；于化云，殷平，吴洪亮等副主编 其他作品：https://www.jiaokey.com/tag/邱跃主编；于化云，殷平，吴洪亮等副主编.html</w:t>
      </w:r>
    </w:p>
    <w:p>
      <w:r>
        <w:t>关键词搜索：https://www.jiaokey.com/tag/融入自然，共享空间，雕塑生命：2003北京雕塑艺术展回眸.html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