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柑桔栽培</w:t>
      </w:r>
    </w:p>
    <w:p>
      <w:r>
        <w:rPr>
          <w:rFonts w:ascii="宋体" w:hAnsi="宋体" w:eastAsia="宋体"/>
          <w:sz w:val="24"/>
        </w:rPr>
        <w:t>梅县市园艺学会，梅县市农牧局特产股，梅县市水果开发服务公司编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柑桔栽培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梅县市园艺学会，梅县市农牧局特产股，梅县市水果开发服务公司编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本书出售、求购地址：https://www.jiaokey.com/book/detail/13546098.html</w:t>
      </w:r>
    </w:p>
    <w:p>
      <w:r>
        <w:t>更多相关图书推荐：https://www.jiaokey.com</w:t>
      </w:r>
    </w:p>
    <w:p>
      <w:r>
        <w:t>梅县市园艺学会，梅县市农牧局特产股，梅县市水果开发服务公司编 其他作品：https://www.jiaokey.com/tag/梅县市园艺学会，梅县市农牧局特产股，梅县市水果开发服务公司编.html</w:t>
      </w:r>
    </w:p>
    <w:p>
      <w:r>
        <w:t>关键词搜索：https://www.jiaokey.com/tag/柑桔栽培.html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