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工程量计算手册  上</w:t>
      </w:r>
    </w:p>
    <w:p>
      <w:r>
        <w:rPr>
          <w:rFonts w:ascii="宋体" w:hAnsi="宋体" w:eastAsia="宋体"/>
          <w:sz w:val="24"/>
        </w:rPr>
        <w:t>云南省建设委员会标准定额处理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工程量计算手册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云南省建设委员会标准定额处理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云南省建筑工程总公司财务预算处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本书出售、求购地址：https://www.jiaokey.com/book/detail/13545937.html</w:t>
      </w:r>
    </w:p>
    <w:p>
      <w:r>
        <w:t>更多相关图书推荐：https://www.jiaokey.com</w:t>
      </w:r>
    </w:p>
    <w:p>
      <w:r>
        <w:t>云南省建设委员会标准定额处理 其他作品：https://www.jiaokey.com/tag/云南省建设委员会标准定额处理.html</w:t>
      </w:r>
    </w:p>
    <w:p>
      <w:r>
        <w:t>云南省建筑工程总公司财务预算处 出版图书：https://www.jiaokey.com/tag/云南省建筑工程总公司财务预算处.html</w:t>
      </w:r>
    </w:p>
    <w:p>
      <w:r>
        <w:t>关键词搜索：https://www.jiaokey.com/tag/工程量计算手册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