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道路照明</w:t>
      </w:r>
    </w:p>
    <w:p>
      <w:r>
        <w:rPr>
          <w:rFonts w:ascii="宋体" w:hAnsi="宋体" w:eastAsia="宋体"/>
          <w:sz w:val="24"/>
        </w:rPr>
        <w:t>孙延年，李景色，王洪章，张华编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孙延年，李景色，王洪章，张华编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中国建筑科学研究院物理所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本书出售、求购地址：https://www.jiaokey.com/book/detail/13545936.html</w:t>
      </w:r>
    </w:p>
    <w:p>
      <w:r>
        <w:t>更多相关图书推荐：https://www.jiaokey.com</w:t>
      </w:r>
    </w:p>
    <w:p>
      <w:r>
        <w:t>孙延年，李景色，王洪章，张华编 其他作品：https://www.jiaokey.com/tag/孙延年，李景色，王洪章，张华编.html</w:t>
      </w:r>
    </w:p>
    <w:p>
      <w:r>
        <w:t>中国建筑科学研究院物理所 出版图书：https://www.jiaokey.com/tag/中国建筑科学研究院物理所.html</w:t>
      </w:r>
    </w:p>
    <w:p>
      <w:r>
        <w:t>关键词搜索：https://www.jiaokey.com/tag/道路照明.html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