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建筑涂料与涂装系列资料</w:t>
      </w:r>
    </w:p>
    <w:p>
      <w:r>
        <w:rPr>
          <w:rFonts w:ascii="宋体" w:hAnsi="宋体" w:eastAsia="宋体"/>
          <w:sz w:val="24"/>
        </w:rPr>
        <w:t>蒋之峰主编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建筑涂料与涂装系列资料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冶金部建筑研究总院建筑技术情报研究所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本书出售、求购地址：https://www.jiaokey.com/book/detail/13545910.html</w:t>
      </w:r>
    </w:p>
    <w:p>
      <w:r>
        <w:t>更多相关图书推荐：https://www.jiaokey.com</w:t>
      </w:r>
    </w:p>
    <w:p>
      <w:r>
        <w:t>蒋之峰主编 其他作品：https://www.jiaokey.com/tag/蒋之峰主编.html</w:t>
      </w:r>
    </w:p>
    <w:p>
      <w:r>
        <w:t>冶金部建筑研究总院建筑技术情报研究所 出版图书：https://www.jiaokey.com/tag/冶金部建筑研究总院建筑技术情报研究所.html</w:t>
      </w:r>
    </w:p>
    <w:p>
      <w:r>
        <w:t>关键词搜索：https://www.jiaokey.com/tag/建筑涂料与涂装系列资料.html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