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玻璃钢制品手糊及模压成型</w:t>
      </w:r>
    </w:p>
    <w:p>
      <w:r>
        <w:rPr>
          <w:rFonts w:ascii="宋体" w:hAnsi="宋体" w:eastAsia="宋体"/>
          <w:sz w:val="24"/>
        </w:rPr>
        <w:t>任东燕主编；严峻，高华吉，李小宏副主编；唐安斌主审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玻璃钢制品手糊及模压成型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任东燕主编；严峻，高华吉，李小宏副主编；唐安斌主审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武汉：武汉理工大学出版社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本书出售、求购地址：https://www.jiaokey.com/book/detail/13545572.html</w:t>
      </w:r>
    </w:p>
    <w:p>
      <w:r>
        <w:t>更多相关图书推荐：https://www.jiaokey.com</w:t>
      </w:r>
    </w:p>
    <w:p>
      <w:r>
        <w:t>任东燕主编；严峻，高华吉，李小宏副主编；唐安斌主审 其他作品：https://www.jiaokey.com/tag/任东燕主编；严峻，高华吉，李小宏副主编；唐安斌主审.html</w:t>
      </w:r>
    </w:p>
    <w:p>
      <w:r>
        <w:t>武汉：武汉理工大学出版社 出版图书：https://www.jiaokey.com/tag/武汉：武汉理工大学出版社.html</w:t>
      </w:r>
    </w:p>
    <w:p>
      <w:r>
        <w:t>关键词搜索：https://www.jiaokey.com/tag/玻璃钢制品手糊及模压成型.html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