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放眼扬子江  中英文本</w:t>
      </w:r>
    </w:p>
    <w:p>
      <w:r>
        <w:rPr>
          <w:rFonts w:ascii="宋体" w:hAnsi="宋体" w:eastAsia="宋体"/>
          <w:sz w:val="24"/>
        </w:rPr>
        <w:t>吴雪晴，庄小军主编；李强英文翻译；中共江苏省委党史工作办公室，中共南京市委党史工作办公室编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放眼扬子江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吴雪晴，庄小军主编；李强英文翻译；中共江苏省委党史工作办公室，中共南京市委党史工作办公室编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本书出售、求购地址：https://www.jiaokey.com/book/detail/13544900.html</w:t>
      </w:r>
    </w:p>
    <w:p>
      <w:r>
        <w:t>更多相关图书推荐：https://www.jiaokey.com</w:t>
      </w:r>
    </w:p>
    <w:p>
      <w:r>
        <w:t>吴雪晴，庄小军主编；李强英文翻译；中共江苏省委党史工作办公室，中共南京市委党史工作办公室编 其他作品：https://www.jiaokey.com/tag/吴雪晴，庄小军主编；李强英文翻译；中共江苏省委党史工作办公室，中共南京市委党史工作办公室编.html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关键词搜索：https://www.jiaokey.com/tag/放眼扬子江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