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管理会计师协会教学案例  第4辑</w:t>
      </w:r>
    </w:p>
    <w:p>
      <w:r>
        <w:rPr>
          <w:rFonts w:ascii="宋体" w:hAnsi="宋体" w:eastAsia="宋体"/>
          <w:sz w:val="24"/>
        </w:rPr>
        <w:t>（美）瑞夫·劳森（ReafLawson）编；杨继良主译；陈秀云，余辉校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管理会计师协会教学案例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（美）瑞夫·劳森（ReafLawson）编；杨继良主译；陈秀云，余辉校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本书出售、求购地址：https://www.jiaokey.com/book/detail/13544095.html</w:t>
      </w:r>
    </w:p>
    <w:p>
      <w:r>
        <w:t>更多相关图书推荐：https://www.jiaokey.com</w:t>
      </w:r>
    </w:p>
    <w:p>
      <w:r>
        <w:t>（美）瑞夫·劳森（ReafLawson）编；杨继良主译；陈秀云，余辉校 其他作品：https://www.jiaokey.com/tag/（美）瑞夫·劳森（ReafLawson）编；杨继良主译；陈秀云，余辉校.html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关键词搜索：https://www.jiaokey.com/tag/管理会计师协会教学案例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