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均衡视角下的股东代表诉讼研究＝Study on the shareholder representative action from an equilibrium perspective</w:t>
      </w:r>
    </w:p>
    <w:p>
      <w:r>
        <w:rPr>
          <w:rFonts w:ascii="宋体" w:hAnsi="宋体" w:eastAsia="宋体"/>
          <w:sz w:val="24"/>
        </w:rPr>
        <w:t>毛文清著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均衡视角下的股东代表诉讼研究＝Study on the shareholder representative action from an equilibrium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本书出售、求购地址：https://www.jiaokey.com/book/detail/13544002.html</w:t>
      </w:r>
    </w:p>
    <w:p>
      <w:r>
        <w:t>更多相关图书推荐：https://www.jiaokey.com</w:t>
      </w:r>
    </w:p>
    <w:p>
      <w:r>
        <w:t>毛文清著 其他作品：https://www.jiaokey.com/tag/毛文清著.html</w:t>
      </w:r>
    </w:p>
    <w:p>
      <w:r>
        <w:t>关键词搜索：https://www.jiaokey.com/tag/均衡视角下的股东代表诉讼研究＝Study on the shareholder representative action from an equilibrium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