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ISO14000环境管理体系实施指引  企业产品办理出国“护照”须知</w:t>
      </w:r>
    </w:p>
    <w:p>
      <w:r>
        <w:rPr>
          <w:rFonts w:ascii="宋体" w:hAnsi="宋体" w:eastAsia="宋体"/>
          <w:sz w:val="24"/>
        </w:rPr>
        <w:t>万肇忠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ISO14000环境管理体系实施指引  企业产品办理出国“护照”须知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万肇忠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本书出售、求购地址：https://www.jiaokey.com/book/detail/13542281.html</w:t>
      </w:r>
    </w:p>
    <w:p>
      <w:r>
        <w:t>更多相关图书推荐：https://www.jiaokey.com</w:t>
      </w:r>
    </w:p>
    <w:p>
      <w:r>
        <w:t>万肇忠 其他作品：https://www.jiaokey.com/tag/万肇忠.html</w:t>
      </w:r>
    </w:p>
    <w:p>
      <w:r>
        <w:t>关键词搜索：https://www.jiaokey.com/tag/ISO14000环境管理体系实施指引  企业产品办理出国“护照”须知.html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