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网页设计与制作任务驱动式教程</w:t>
      </w:r>
    </w:p>
    <w:p>
      <w:r>
        <w:rPr>
          <w:rFonts w:ascii="宋体" w:hAnsi="宋体" w:eastAsia="宋体"/>
          <w:sz w:val="24"/>
        </w:rPr>
        <w:t>刘宏，王颖主编；雷学智，杨秀菊副主编；王兰，金晶，徐晓丹等参编；李英俊主审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刘宏，王颖主编；雷学智，杨秀菊副主编；王兰，金晶，徐晓丹等参编；李英俊主审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本书出售、求购地址：https://www.jiaokey.com/book/detail/13542182.html</w:t>
      </w:r>
    </w:p>
    <w:p>
      <w:r>
        <w:t>更多相关图书推荐：https://www.jiaokey.com</w:t>
      </w:r>
    </w:p>
    <w:p>
      <w:r>
        <w:t>刘宏，王颖主编；雷学智，杨秀菊副主编；王兰，金晶，徐晓丹等参编；李英俊主审 其他作品：https://www.jiaokey.com/tag/刘宏，王颖主编；雷学智，杨秀菊副主编；王兰，金晶，徐晓丹等参编；李英俊主审.html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