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金属塑性成形原理</w:t>
      </w:r>
    </w:p>
    <w:p>
      <w:r>
        <w:rPr>
          <w:rFonts w:ascii="宋体" w:hAnsi="宋体" w:eastAsia="宋体"/>
          <w:sz w:val="24"/>
        </w:rPr>
        <w:t>鲁世红，谢兰生编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鲁世红，谢兰生编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航空宇航制造工程系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本书出售、求购地址：https://www.jiaokey.com/book/detail/13541705.html</w:t>
      </w:r>
    </w:p>
    <w:p>
      <w:r>
        <w:t>更多相关图书推荐：https://www.jiaokey.com</w:t>
      </w:r>
    </w:p>
    <w:p>
      <w:r>
        <w:t>鲁世红，谢兰生编 其他作品：https://www.jiaokey.com/tag/鲁世红，谢兰生编.html</w:t>
      </w:r>
    </w:p>
    <w:p>
      <w:r>
        <w:t>航空宇航制造工程系 出版图书：https://www.jiaokey.com/tag/航空宇航制造工程系.html</w:t>
      </w:r>
    </w:p>
    <w:p>
      <w:r>
        <w:t>关键词搜索：https://www.jiaokey.com/tag/金属塑性成形原理.html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