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桥牌方法学  自然叫牌体系</w:t>
      </w:r>
    </w:p>
    <w:p>
      <w:r>
        <w:rPr>
          <w:rFonts w:ascii="宋体" w:hAnsi="宋体" w:eastAsia="宋体"/>
          <w:sz w:val="24"/>
        </w:rPr>
        <w:t>朱信龙编著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桥牌方法学  自然叫牌体系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朱信龙编著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本书出售、求购地址：https://www.jiaokey.com/book/detail/13541645.html</w:t>
      </w:r>
    </w:p>
    <w:p>
      <w:r>
        <w:t>更多相关图书推荐：https://www.jiaokey.com</w:t>
      </w:r>
    </w:p>
    <w:p>
      <w:r>
        <w:t>朱信龙编著 其他作品：https://www.jiaokey.com/tag/朱信龙编著.html</w:t>
      </w:r>
    </w:p>
    <w:p>
      <w:r>
        <w:t>关键词搜索：https://www.jiaokey.com/tag/桥牌方法学  自然叫牌体系.html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