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化学与物理电源（第2版）  信息化武器装备的动力之源</w:t>
      </w:r>
    </w:p>
    <w:p>
      <w:r>
        <w:rPr>
          <w:rFonts w:ascii="宋体" w:hAnsi="宋体" w:eastAsia="宋体"/>
          <w:sz w:val="24"/>
        </w:rPr>
        <w:t>汪继强主编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化学与物理电源（第2版）  信息化武器装备的动力之源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汪继强主编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本书出售、求购地址：https://www.jiaokey.com/book/detail/13541507.html</w:t>
      </w:r>
    </w:p>
    <w:p>
      <w:r>
        <w:t>更多相关图书推荐：https://www.jiaokey.com</w:t>
      </w:r>
    </w:p>
    <w:p>
      <w:r>
        <w:t>汪继强主编 其他作品：https://www.jiaokey.com/tag/汪继强主编.html</w:t>
      </w:r>
    </w:p>
    <w:p>
      <w:r>
        <w:t>关键词搜索：https://www.jiaokey.com/tag/化学与物理电源（第2版）  信息化武器装备的动力之源.html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