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水下航行器现代设计理论与方法—可靠性与优化设计</w:t>
      </w:r>
    </w:p>
    <w:p>
      <w:r>
        <w:rPr>
          <w:rFonts w:ascii="宋体" w:hAnsi="宋体" w:eastAsia="宋体"/>
          <w:sz w:val="24"/>
        </w:rPr>
        <w:t>宋保维主编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水下航行器现代设计理论与方法—可靠性与优化设计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本书出售、求购地址：https://www.jiaokey.com/book/detail/13541375.html</w:t>
      </w:r>
    </w:p>
    <w:p>
      <w:r>
        <w:t>更多相关图书推荐：https://www.jiaokey.com</w:t>
      </w:r>
    </w:p>
    <w:p>
      <w:r>
        <w:t>宋保维主编 其他作品：https://www.jiaokey.com/tag/宋保维主编.html</w:t>
      </w:r>
    </w:p>
    <w:p>
      <w:r>
        <w:t>关键词搜索：https://www.jiaokey.com/tag/水下航行器现代设计理论与方法—可靠性与优化设计.html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