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非营利组织的策略规划  实务指南与工作手册</w:t>
      </w:r>
    </w:p>
    <w:p>
      <w:r>
        <w:rPr>
          <w:rFonts w:ascii="宋体" w:hAnsi="宋体" w:eastAsia="宋体"/>
          <w:sz w:val="24"/>
        </w:rPr>
        <w:t>Michael Allison，Jude Kaye著；（蔡美慧译）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非营利组织的策略规划  实务指南与工作手册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Allison，Jude Kaye著；（蔡美慧译）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喜码拉雅基金会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本书出售、求购地址：https://www.jiaokey.com/book/detail/13540974.html</w:t>
      </w:r>
    </w:p>
    <w:p>
      <w:r>
        <w:t>更多相关图书推荐：https://www.jiaokey.com</w:t>
      </w:r>
    </w:p>
    <w:p>
      <w:r>
        <w:t>Michael Allison，Jude Kaye著；（蔡美慧译） 其他作品：https://www.jiaokey.com/tag/Michael Allison，Jude Kaye著；（蔡美慧译）.html</w:t>
      </w:r>
    </w:p>
    <w:p>
      <w:r>
        <w:t>喜码拉雅基金会 出版图书：https://www.jiaokey.com/tag/喜码拉雅基金会.html</w:t>
      </w:r>
    </w:p>
    <w:p>
      <w:r>
        <w:t>关键词搜索：https://www.jiaokey.com/tag/非营利组织的策略规划  实务指南与工作手册.html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