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城市边缘区空间生产与土地利用冲突研究</w:t>
      </w:r>
    </w:p>
    <w:p>
      <w:r>
        <w:rPr>
          <w:rFonts w:ascii="宋体" w:hAnsi="宋体" w:eastAsia="宋体"/>
          <w:sz w:val="24"/>
        </w:rPr>
        <w:t>马学广著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城市边缘区空间生产与土地利用冲突研究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本书出售、求购地址：https://www.jiaokey.com/book/detail/13540424.html</w:t>
      </w:r>
    </w:p>
    <w:p>
      <w:r>
        <w:t>更多相关图书推荐：https://www.jiaokey.com</w:t>
      </w:r>
    </w:p>
    <w:p>
      <w:r>
        <w:t>马学广著 其他作品：https://www.jiaokey.com/tag/马学广著.html</w:t>
      </w:r>
    </w:p>
    <w:p>
      <w:r>
        <w:t>北京大学出版社 出版图书：https://www.jiaokey.com/tag/北京大学出版社.html</w:t>
      </w:r>
    </w:p>
    <w:p>
      <w:r>
        <w:t>关键词搜索：https://www.jiaokey.com/tag/城市边缘区空间生产与土地利用冲突研究.html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