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人体发生、结构与机能  第3版</w:t>
      </w:r>
    </w:p>
    <w:p>
      <w:r>
        <w:rPr>
          <w:rFonts w:ascii="宋体" w:hAnsi="宋体" w:eastAsia="宋体"/>
          <w:sz w:val="24"/>
        </w:rPr>
        <w:t>迟达明，李春昌，杨明信总主编；李嘉纯，王占民，杨德信副总主编；洪敏，李玉荣主编；李一，张一读副主编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人体发生、结构与机能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迟达明，李春昌，杨明信总主编；李嘉纯，王占民，杨德信副总主编；洪敏，李玉荣主编；李一，张一读副主编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本书出售、求购地址：https://www.jiaokey.com/book/detail/13540168.html</w:t>
      </w:r>
    </w:p>
    <w:p>
      <w:r>
        <w:t>更多相关图书推荐：https://www.jiaokey.com</w:t>
      </w:r>
    </w:p>
    <w:p>
      <w:r>
        <w:t>迟达明，李春昌，杨明信总主编；李嘉纯，王占民，杨德信副总主编；洪敏，李玉荣主编；李一，张一读副主编 其他作品：https://www.jiaokey.com/tag/迟达明，李春昌，杨明信总主编；李嘉纯，王占民，杨德信副总主编；洪敏，李玉荣主编；李一，张一读副主编.html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关键词搜索：https://www.jiaokey.com/tag/人体发生、结构与机能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