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陈嘉庚企业兴亡的历史经验  戴渊博士在第三届陈六使纪念讲座的讲稿</w:t>
      </w:r>
    </w:p>
    <w:p>
      <w:r>
        <w:rPr>
          <w:rFonts w:ascii="宋体" w:hAnsi="宋体" w:eastAsia="宋体"/>
          <w:sz w:val="24"/>
        </w:rPr>
        <w:t>戴渊编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陈嘉庚企业兴亡的历史经验  戴渊博士在第三届陈六使纪念讲座的讲稿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南大教育与研究基金会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本书出售、求购地址：https://www.jiaokey.com/book/detail/13538625.html</w:t>
      </w:r>
    </w:p>
    <w:p>
      <w:r>
        <w:t>更多相关图书推荐：https://www.jiaokey.com</w:t>
      </w:r>
    </w:p>
    <w:p>
      <w:r>
        <w:t>戴渊编 其他作品：https://www.jiaokey.com/tag/戴渊编.html</w:t>
      </w:r>
    </w:p>
    <w:p>
      <w:r>
        <w:t>南大教育与研究基金会 出版图书：https://www.jiaokey.com/tag/南大教育与研究基金会.html</w:t>
      </w:r>
    </w:p>
    <w:p>
      <w:r>
        <w:t>关键词搜索：https://www.jiaokey.com/tag/陈嘉庚企业兴亡的历史经验  戴渊博士在第三届陈六使纪念讲座的讲稿.html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