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跨文化大同一场论分析  德国华侨华人样本研究</w:t>
      </w:r>
    </w:p>
    <w:p>
      <w:r>
        <w:rPr>
          <w:rFonts w:ascii="宋体" w:hAnsi="宋体" w:eastAsia="宋体"/>
          <w:sz w:val="24"/>
        </w:rPr>
        <w:t>王异虹著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跨文化大同一场论分析  德国华侨华人样本研究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王异虹著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香港社会科学出版社有限公司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本书出售、求购地址：https://www.jiaokey.com/book/detail/13538358.html</w:t>
      </w:r>
    </w:p>
    <w:p>
      <w:r>
        <w:t>更多相关图书推荐：https://www.jiaokey.com</w:t>
      </w:r>
    </w:p>
    <w:p>
      <w:r>
        <w:t>王异虹著 其他作品：https://www.jiaokey.com/tag/王异虹著.html</w:t>
      </w:r>
    </w:p>
    <w:p>
      <w:r>
        <w:t>香港社会科学出版社有限公司 出版图书：https://www.jiaokey.com/tag/香港社会科学出版社有限公司.html</w:t>
      </w:r>
    </w:p>
    <w:p>
      <w:r>
        <w:t>关键词搜索：https://www.jiaokey.com/tag/跨文化大同一场论分析  德国华侨华人样本研究.html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