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读写新法</w:t>
      </w:r>
    </w:p>
    <w:p>
      <w:r>
        <w:rPr>
          <w:rFonts w:ascii="宋体" w:hAnsi="宋体" w:eastAsia="宋体"/>
          <w:sz w:val="24"/>
        </w:rPr>
        <w:t>马尔扎诺，佩因特，王琼珠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马尔扎诺，佩因特，王琼珠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本书出售、求购地址：https://www.jiaokey.com/book/detail/13538146.html</w:t>
      </w:r>
    </w:p>
    <w:p>
      <w:r>
        <w:t>更多相关图书推荐：https://www.jiaokey.com</w:t>
      </w:r>
    </w:p>
    <w:p>
      <w:r>
        <w:t>马尔扎诺，佩因特，王琼珠 其他作品：https://www.jiaokey.com/tag/马尔扎诺，佩因特，王琼珠.html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关键词搜索：https://www.jiaokey.com/tag/读写新法.html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