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深山猎孤</w:t>
      </w:r>
    </w:p>
    <w:p>
      <w:r>
        <w:rPr>
          <w:rFonts w:ascii="宋体" w:hAnsi="宋体" w:eastAsia="宋体"/>
          <w:sz w:val="24"/>
        </w:rPr>
        <w:t>陈关龙改编；王禾，元喜原著；汪绚秋绘画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深山猎孤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陈关龙改编；王禾，元喜原著；汪绚秋绘画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本书出售、求购地址：https://www.jiaokey.com/book/detail/13537570.html</w:t>
      </w:r>
    </w:p>
    <w:p>
      <w:r>
        <w:t>更多相关图书推荐：https://www.jiaokey.com</w:t>
      </w:r>
    </w:p>
    <w:p>
      <w:r>
        <w:t>陈关龙改编；王禾，元喜原著；汪绚秋绘画 其他作品：https://www.jiaokey.com/tag/陈关龙改编；王禾，元喜原著；汪绚秋绘画.html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关键词搜索：https://www.jiaokey.com/tag/深山猎孤.html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