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一代名楼的崛起  解开节香楼的情绪</w:t>
      </w:r>
    </w:p>
    <w:p>
      <w:r>
        <w:rPr>
          <w:rFonts w:ascii="宋体" w:hAnsi="宋体" w:eastAsia="宋体"/>
          <w:sz w:val="24"/>
        </w:rPr>
        <w:t>红叶主编；吴勇明副主编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一代名楼的崛起  解开节香楼的情绪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红叶主编；吴勇明副主编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本书出售、求购地址：https://www.jiaokey.com/book/detail/13537214.html</w:t>
      </w:r>
    </w:p>
    <w:p>
      <w:r>
        <w:t>更多相关图书推荐：https://www.jiaokey.com</w:t>
      </w:r>
    </w:p>
    <w:p>
      <w:r>
        <w:t>红叶主编；吴勇明副主编 其他作品：https://www.jiaokey.com/tag/红叶主编；吴勇明副主编.html</w:t>
      </w:r>
    </w:p>
    <w:p>
      <w:r>
        <w:t>关键词搜索：https://www.jiaokey.com/tag/一代名楼的崛起  解开节香楼的情绪.html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