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机动车辆保险与理赔</w:t>
      </w:r>
    </w:p>
    <w:p>
      <w:r>
        <w:rPr>
          <w:rFonts w:ascii="宋体" w:hAnsi="宋体" w:eastAsia="宋体"/>
          <w:sz w:val="24"/>
        </w:rPr>
        <w:t>金加龙主编；郭宏伟，张杰副主编；朱福根，任建国主审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金加龙主编；郭宏伟，张杰副主编；朱福根，任建国主审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本书出售、求购地址：https://www.jiaokey.com/book/detail/13537025.html</w:t>
      </w:r>
    </w:p>
    <w:p>
      <w:r>
        <w:t>更多相关图书推荐：https://www.jiaokey.com</w:t>
      </w:r>
    </w:p>
    <w:p>
      <w:r>
        <w:t>金加龙主编；郭宏伟，张杰副主编；朱福根，任建国主审 其他作品：https://www.jiaokey.com/tag/金加龙主编；郭宏伟，张杰副主编；朱福根，任建国主审.html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关键词搜索：https://www.jiaokey.com/tag/机动车辆保险与理赔.html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